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5762" w14:textId="2F20B570" w:rsidR="00E63B7F" w:rsidRDefault="005C32B2">
      <w:r w:rsidRPr="005F0037">
        <w:rPr>
          <w:rFonts w:cs="Tahoma"/>
          <w:noProof/>
        </w:rPr>
        <w:drawing>
          <wp:inline distT="0" distB="0" distL="0" distR="0" wp14:anchorId="14DD66C0" wp14:editId="0CBB9E28">
            <wp:extent cx="2451798" cy="1424940"/>
            <wp:effectExtent l="0" t="0" r="5715" b="3810"/>
            <wp:docPr id="10" name="Immagine 10" descr="Immagine che contiene Elementi grafici, grafica, testo, schermata&#10;&#10;Descrizione generata automaticamente">
              <a:extLst xmlns:a="http://schemas.openxmlformats.org/drawingml/2006/main">
                <a:ext uri="{FF2B5EF4-FFF2-40B4-BE49-F238E27FC236}">
                  <a16:creationId xmlns:a16="http://schemas.microsoft.com/office/drawing/2014/main" id="{C4020147-BAFF-45F8-1EB9-F7B15DC5B4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Immagine che contiene Elementi grafici, grafica, testo, schermata&#10;&#10;Descrizione generata automaticamente">
                      <a:extLst>
                        <a:ext uri="{FF2B5EF4-FFF2-40B4-BE49-F238E27FC236}">
                          <a16:creationId xmlns:a16="http://schemas.microsoft.com/office/drawing/2014/main" id="{C4020147-BAFF-45F8-1EB9-F7B15DC5B419}"/>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5201" t="8480" r="6353" b="7787"/>
                    <a:stretch/>
                  </pic:blipFill>
                  <pic:spPr bwMode="auto">
                    <a:xfrm>
                      <a:off x="0" y="0"/>
                      <a:ext cx="2454513" cy="1426518"/>
                    </a:xfrm>
                    <a:prstGeom prst="rect">
                      <a:avLst/>
                    </a:prstGeom>
                    <a:ln>
                      <a:noFill/>
                    </a:ln>
                    <a:extLst>
                      <a:ext uri="{53640926-AAD7-44D8-BBD7-CCE9431645EC}">
                        <a14:shadowObscured xmlns:a14="http://schemas.microsoft.com/office/drawing/2010/main"/>
                      </a:ext>
                    </a:extLst>
                  </pic:spPr>
                </pic:pic>
              </a:graphicData>
            </a:graphic>
          </wp:inline>
        </w:drawing>
      </w:r>
    </w:p>
    <w:p w14:paraId="1E581DF5" w14:textId="77777777" w:rsidR="005C32B2" w:rsidRDefault="005C32B2"/>
    <w:p w14:paraId="63C9DDA2" w14:textId="3B0BBC11" w:rsidR="005C32B2" w:rsidRPr="005C32B2" w:rsidRDefault="005C32B2" w:rsidP="005C32B2">
      <w:pPr>
        <w:jc w:val="center"/>
        <w:rPr>
          <w:rFonts w:cs="Tahoma"/>
          <w:color w:val="2F5496" w:themeColor="accent1" w:themeShade="BF"/>
          <w:sz w:val="40"/>
          <w:szCs w:val="40"/>
          <w:lang w:val="en-US"/>
        </w:rPr>
      </w:pPr>
      <w:r w:rsidRPr="005C32B2">
        <w:rPr>
          <w:rFonts w:cs="Tahoma"/>
          <w:color w:val="2F5496" w:themeColor="accent1" w:themeShade="BF"/>
          <w:sz w:val="40"/>
          <w:szCs w:val="40"/>
          <w:lang w:val="en-US"/>
        </w:rPr>
        <w:t>SAF framework conditions and operating rules</w:t>
      </w:r>
    </w:p>
    <w:p w14:paraId="0B6814EE" w14:textId="1BDB2CBB" w:rsidR="00FC0DE6" w:rsidRPr="00FC0DE6" w:rsidRDefault="00FC0DE6" w:rsidP="00FC0DE6">
      <w:pPr>
        <w:jc w:val="both"/>
        <w:rPr>
          <w:rFonts w:ascii="Tahoma" w:hAnsi="Tahoma" w:cs="Tahoma"/>
          <w:sz w:val="20"/>
          <w:szCs w:val="20"/>
          <w:lang w:val="en-US"/>
        </w:rPr>
      </w:pPr>
      <w:r w:rsidRPr="00FC0DE6">
        <w:rPr>
          <w:rFonts w:ascii="Tahoma" w:hAnsi="Tahoma" w:cs="Tahoma"/>
          <w:sz w:val="20"/>
          <w:szCs w:val="20"/>
          <w:lang w:val="en-US"/>
        </w:rPr>
        <w:t>SAF members provide their expertise and insights on:</w:t>
      </w:r>
    </w:p>
    <w:p w14:paraId="32F7A9F5" w14:textId="77777777" w:rsidR="00FC0DE6" w:rsidRPr="00FC0DE6" w:rsidRDefault="00FC0DE6" w:rsidP="00AC16FD">
      <w:pPr>
        <w:pStyle w:val="Paragrafoelenco"/>
        <w:numPr>
          <w:ilvl w:val="0"/>
          <w:numId w:val="8"/>
        </w:numPr>
        <w:jc w:val="both"/>
        <w:rPr>
          <w:rFonts w:cs="Tahoma"/>
        </w:rPr>
      </w:pPr>
      <w:r w:rsidRPr="00FC0DE6">
        <w:rPr>
          <w:rFonts w:cs="Tahoma"/>
        </w:rPr>
        <w:t xml:space="preserve">emerging trends in research and society that may impact on the project’s activities and expected impacts, </w:t>
      </w:r>
    </w:p>
    <w:p w14:paraId="623FD805" w14:textId="77777777" w:rsidR="00FC0DE6" w:rsidRPr="00FC0DE6" w:rsidRDefault="00FC0DE6" w:rsidP="00AC16FD">
      <w:pPr>
        <w:pStyle w:val="Paragrafoelenco"/>
        <w:numPr>
          <w:ilvl w:val="0"/>
          <w:numId w:val="8"/>
        </w:numPr>
        <w:jc w:val="both"/>
        <w:rPr>
          <w:rFonts w:cs="Tahoma"/>
        </w:rPr>
      </w:pPr>
      <w:r w:rsidRPr="00FC0DE6">
        <w:rPr>
          <w:rFonts w:cs="Tahoma"/>
        </w:rPr>
        <w:t xml:space="preserve">needs and problems that stakeholders’ groups they represent are currently facing, </w:t>
      </w:r>
    </w:p>
    <w:p w14:paraId="464F249D" w14:textId="7DBFD086" w:rsidR="00FC0DE6" w:rsidRPr="00FC0DE6" w:rsidRDefault="0043370D" w:rsidP="00AC16FD">
      <w:pPr>
        <w:pStyle w:val="Paragrafoelenco"/>
        <w:numPr>
          <w:ilvl w:val="0"/>
          <w:numId w:val="8"/>
        </w:numPr>
        <w:jc w:val="both"/>
        <w:rPr>
          <w:rFonts w:cs="Tahoma"/>
        </w:rPr>
      </w:pPr>
      <w:r>
        <w:rPr>
          <w:rFonts w:cs="Tahoma"/>
        </w:rPr>
        <w:t>advisory opinions</w:t>
      </w:r>
      <w:r w:rsidR="00FC0DE6" w:rsidRPr="00FC0DE6">
        <w:rPr>
          <w:rFonts w:cs="Tahoma"/>
        </w:rPr>
        <w:t xml:space="preserve"> on project’s activities and outcomes</w:t>
      </w:r>
      <w:r w:rsidR="00BD0554">
        <w:rPr>
          <w:rFonts w:cs="Tahoma"/>
        </w:rPr>
        <w:t>, whether necessary</w:t>
      </w:r>
      <w:r w:rsidR="00FC0DE6" w:rsidRPr="00FC0DE6">
        <w:rPr>
          <w:rFonts w:cs="Tahoma"/>
        </w:rPr>
        <w:t>.</w:t>
      </w:r>
    </w:p>
    <w:p w14:paraId="1CC2B01F" w14:textId="7FA7FA8A" w:rsidR="00FC0DE6" w:rsidRPr="00FC0DE6" w:rsidRDefault="00FC0DE6" w:rsidP="00FC0DE6">
      <w:pPr>
        <w:jc w:val="both"/>
        <w:rPr>
          <w:rFonts w:ascii="Tahoma" w:hAnsi="Tahoma" w:cs="Tahoma"/>
          <w:sz w:val="20"/>
          <w:szCs w:val="20"/>
          <w:lang w:val="en-GB"/>
        </w:rPr>
      </w:pPr>
      <w:r w:rsidRPr="00FC0DE6">
        <w:rPr>
          <w:rFonts w:ascii="Tahoma" w:hAnsi="Tahoma" w:cs="Tahoma"/>
          <w:sz w:val="20"/>
          <w:szCs w:val="20"/>
          <w:lang w:val="en-GB"/>
        </w:rPr>
        <w:t xml:space="preserve">The </w:t>
      </w:r>
      <w:r w:rsidR="002D2EB2">
        <w:rPr>
          <w:rFonts w:ascii="Tahoma" w:hAnsi="Tahoma" w:cs="Tahoma"/>
          <w:sz w:val="20"/>
          <w:szCs w:val="20"/>
          <w:lang w:val="en-GB"/>
        </w:rPr>
        <w:t xml:space="preserve">NAHV </w:t>
      </w:r>
      <w:r w:rsidRPr="00FC0DE6">
        <w:rPr>
          <w:rFonts w:ascii="Tahoma" w:hAnsi="Tahoma" w:cs="Tahoma"/>
          <w:sz w:val="20"/>
          <w:szCs w:val="20"/>
          <w:lang w:val="en-GB"/>
        </w:rPr>
        <w:t xml:space="preserve">SAF members </w:t>
      </w:r>
      <w:r w:rsidR="002D2EB2">
        <w:rPr>
          <w:rFonts w:ascii="Tahoma" w:hAnsi="Tahoma" w:cs="Tahoma"/>
          <w:sz w:val="20"/>
          <w:szCs w:val="20"/>
          <w:lang w:val="en-GB"/>
        </w:rPr>
        <w:t xml:space="preserve">(or simply SAF) </w:t>
      </w:r>
      <w:r w:rsidR="001A6B78">
        <w:rPr>
          <w:rFonts w:ascii="Tahoma" w:hAnsi="Tahoma" w:cs="Tahoma"/>
          <w:sz w:val="20"/>
          <w:szCs w:val="20"/>
          <w:lang w:val="en-GB"/>
        </w:rPr>
        <w:t>are</w:t>
      </w:r>
      <w:r w:rsidRPr="00FC0DE6">
        <w:rPr>
          <w:rFonts w:ascii="Tahoma" w:hAnsi="Tahoma" w:cs="Tahoma"/>
          <w:sz w:val="20"/>
          <w:szCs w:val="20"/>
          <w:lang w:val="en-GB"/>
        </w:rPr>
        <w:t xml:space="preserve"> contacted </w:t>
      </w:r>
      <w:r w:rsidR="00CE35DE">
        <w:rPr>
          <w:rFonts w:ascii="Tahoma" w:hAnsi="Tahoma" w:cs="Tahoma"/>
          <w:sz w:val="20"/>
          <w:szCs w:val="20"/>
          <w:lang w:val="en-GB"/>
        </w:rPr>
        <w:t>whether necessary</w:t>
      </w:r>
      <w:r w:rsidRPr="00FC0DE6">
        <w:rPr>
          <w:rFonts w:ascii="Tahoma" w:hAnsi="Tahoma" w:cs="Tahoma"/>
          <w:sz w:val="20"/>
          <w:szCs w:val="20"/>
          <w:lang w:val="en-GB"/>
        </w:rPr>
        <w:t xml:space="preserve"> by means of individual interviews, electronic </w:t>
      </w:r>
      <w:proofErr w:type="gramStart"/>
      <w:r w:rsidRPr="00FC0DE6">
        <w:rPr>
          <w:rFonts w:ascii="Tahoma" w:hAnsi="Tahoma" w:cs="Tahoma"/>
          <w:sz w:val="20"/>
          <w:szCs w:val="20"/>
          <w:lang w:val="en-GB"/>
        </w:rPr>
        <w:t>surveys</w:t>
      </w:r>
      <w:proofErr w:type="gramEnd"/>
      <w:r w:rsidRPr="00FC0DE6">
        <w:rPr>
          <w:rFonts w:ascii="Tahoma" w:hAnsi="Tahoma" w:cs="Tahoma"/>
          <w:sz w:val="20"/>
          <w:szCs w:val="20"/>
          <w:lang w:val="en-GB"/>
        </w:rPr>
        <w:t xml:space="preserve"> and live discussions in think-tanks, plenary or thematic on-line sessions thus contributing to the development of the NAHV ecosystem.</w:t>
      </w:r>
    </w:p>
    <w:p w14:paraId="73EB47FC" w14:textId="61B8F180" w:rsidR="00FC0DE6" w:rsidRPr="00FC0DE6" w:rsidRDefault="00FC0DE6" w:rsidP="00FC0DE6">
      <w:pPr>
        <w:jc w:val="both"/>
        <w:rPr>
          <w:rFonts w:ascii="Tahoma" w:hAnsi="Tahoma" w:cs="Tahoma"/>
          <w:sz w:val="20"/>
          <w:szCs w:val="20"/>
          <w:lang w:val="en-GB"/>
        </w:rPr>
      </w:pPr>
      <w:r w:rsidRPr="00FC0DE6">
        <w:rPr>
          <w:rFonts w:ascii="Tahoma" w:hAnsi="Tahoma" w:cs="Tahoma"/>
          <w:sz w:val="20"/>
          <w:szCs w:val="20"/>
          <w:lang w:val="en-GB"/>
        </w:rPr>
        <w:t>In summary, NAHV SAF</w:t>
      </w:r>
      <w:r w:rsidR="00AD582E">
        <w:rPr>
          <w:rFonts w:ascii="Tahoma" w:hAnsi="Tahoma" w:cs="Tahoma"/>
          <w:sz w:val="20"/>
          <w:szCs w:val="20"/>
          <w:lang w:val="en-GB"/>
        </w:rPr>
        <w:t xml:space="preserve"> </w:t>
      </w:r>
      <w:r w:rsidR="00012098">
        <w:rPr>
          <w:rFonts w:ascii="Tahoma" w:hAnsi="Tahoma" w:cs="Tahoma"/>
          <w:sz w:val="20"/>
          <w:szCs w:val="20"/>
          <w:lang w:val="en-GB"/>
        </w:rPr>
        <w:t xml:space="preserve">members </w:t>
      </w:r>
      <w:r w:rsidR="00AD582E">
        <w:rPr>
          <w:rFonts w:ascii="Tahoma" w:hAnsi="Tahoma" w:cs="Tahoma"/>
          <w:sz w:val="20"/>
          <w:szCs w:val="20"/>
          <w:lang w:val="en-GB"/>
        </w:rPr>
        <w:t>will</w:t>
      </w:r>
      <w:r w:rsidRPr="00FC0DE6">
        <w:rPr>
          <w:rFonts w:ascii="Tahoma" w:hAnsi="Tahoma" w:cs="Tahoma"/>
          <w:sz w:val="20"/>
          <w:szCs w:val="20"/>
          <w:lang w:val="en-GB"/>
        </w:rPr>
        <w:t>:</w:t>
      </w:r>
    </w:p>
    <w:p w14:paraId="24358DA1" w14:textId="40ED0D8F" w:rsidR="00FC0DE6" w:rsidRPr="002D20D0" w:rsidRDefault="00FC0DE6" w:rsidP="00AC16FD">
      <w:pPr>
        <w:pStyle w:val="Paragrafoelenco"/>
        <w:numPr>
          <w:ilvl w:val="0"/>
          <w:numId w:val="4"/>
        </w:numPr>
        <w:jc w:val="both"/>
        <w:rPr>
          <w:rFonts w:cs="Tahoma"/>
        </w:rPr>
      </w:pPr>
      <w:r w:rsidRPr="002D20D0">
        <w:rPr>
          <w:rFonts w:cs="Tahoma"/>
        </w:rPr>
        <w:t>provide</w:t>
      </w:r>
      <w:r w:rsidR="00AD582E">
        <w:rPr>
          <w:rFonts w:cs="Tahoma"/>
        </w:rPr>
        <w:t xml:space="preserve"> advisory opinions</w:t>
      </w:r>
      <w:r w:rsidRPr="002D20D0">
        <w:rPr>
          <w:rFonts w:cs="Tahoma"/>
        </w:rPr>
        <w:t xml:space="preserve"> regarding the overall direction of the project in line with emerging trends and scenarios from science and society, taking into account stakeholders’ priorities and </w:t>
      </w:r>
      <w:proofErr w:type="gramStart"/>
      <w:r w:rsidRPr="002D20D0">
        <w:rPr>
          <w:rFonts w:cs="Tahoma"/>
        </w:rPr>
        <w:t>expectations;</w:t>
      </w:r>
      <w:proofErr w:type="gramEnd"/>
    </w:p>
    <w:p w14:paraId="35870F5D" w14:textId="181B5015" w:rsidR="00FC0DE6" w:rsidRPr="002D20D0" w:rsidRDefault="00FC0DE6" w:rsidP="00AC16FD">
      <w:pPr>
        <w:pStyle w:val="Paragrafoelenco"/>
        <w:numPr>
          <w:ilvl w:val="0"/>
          <w:numId w:val="4"/>
        </w:numPr>
        <w:jc w:val="both"/>
        <w:rPr>
          <w:rFonts w:cs="Tahoma"/>
        </w:rPr>
      </w:pPr>
      <w:r w:rsidRPr="002D20D0">
        <w:rPr>
          <w:rFonts w:cs="Tahoma"/>
        </w:rPr>
        <w:t>support the dissemination of the project’s results in their respective institutions, organisations and countries/</w:t>
      </w:r>
      <w:proofErr w:type="gramStart"/>
      <w:r w:rsidRPr="002D20D0">
        <w:rPr>
          <w:rFonts w:cs="Tahoma"/>
        </w:rPr>
        <w:t>territories;</w:t>
      </w:r>
      <w:proofErr w:type="gramEnd"/>
    </w:p>
    <w:p w14:paraId="19652D44" w14:textId="0F15B8B5" w:rsidR="00FC0DE6" w:rsidRPr="002D20D0" w:rsidRDefault="00FC0DE6" w:rsidP="00AC16FD">
      <w:pPr>
        <w:pStyle w:val="Paragrafoelenco"/>
        <w:numPr>
          <w:ilvl w:val="0"/>
          <w:numId w:val="4"/>
        </w:numPr>
        <w:jc w:val="both"/>
        <w:rPr>
          <w:rFonts w:cs="Tahoma"/>
        </w:rPr>
      </w:pPr>
      <w:r w:rsidRPr="002D20D0">
        <w:rPr>
          <w:rFonts w:cs="Tahoma"/>
        </w:rPr>
        <w:t xml:space="preserve">provide the voice of the end users and of citizens at glance, as a source of ideas and needs to develop the NAHV ecosystem also via surveys and </w:t>
      </w:r>
      <w:proofErr w:type="gramStart"/>
      <w:r w:rsidRPr="002D20D0">
        <w:rPr>
          <w:rFonts w:cs="Tahoma"/>
        </w:rPr>
        <w:t>interviews;</w:t>
      </w:r>
      <w:proofErr w:type="gramEnd"/>
    </w:p>
    <w:p w14:paraId="050AD3B2" w14:textId="281CEDFA" w:rsidR="00FC0DE6" w:rsidRPr="002D20D0" w:rsidRDefault="00FC0DE6" w:rsidP="00AC16FD">
      <w:pPr>
        <w:pStyle w:val="Paragrafoelenco"/>
        <w:numPr>
          <w:ilvl w:val="0"/>
          <w:numId w:val="4"/>
        </w:numPr>
        <w:jc w:val="both"/>
        <w:rPr>
          <w:rFonts w:cs="Tahoma"/>
        </w:rPr>
      </w:pPr>
      <w:r w:rsidRPr="002D20D0">
        <w:rPr>
          <w:rFonts w:cs="Tahoma"/>
        </w:rPr>
        <w:t>provide data</w:t>
      </w:r>
      <w:r w:rsidR="00012098">
        <w:rPr>
          <w:rFonts w:cs="Tahoma"/>
        </w:rPr>
        <w:t xml:space="preserve">, </w:t>
      </w:r>
      <w:proofErr w:type="gramStart"/>
      <w:r w:rsidRPr="002D20D0">
        <w:rPr>
          <w:rFonts w:cs="Tahoma"/>
        </w:rPr>
        <w:t>information</w:t>
      </w:r>
      <w:proofErr w:type="gramEnd"/>
      <w:r w:rsidR="00012098">
        <w:rPr>
          <w:rFonts w:cs="Tahoma"/>
        </w:rPr>
        <w:t xml:space="preserve"> </w:t>
      </w:r>
      <w:r w:rsidRPr="002D20D0">
        <w:rPr>
          <w:rFonts w:cs="Tahoma"/>
        </w:rPr>
        <w:t xml:space="preserve">and feedback from the field </w:t>
      </w:r>
      <w:r w:rsidR="008E720C">
        <w:rPr>
          <w:rFonts w:cs="Tahoma"/>
        </w:rPr>
        <w:t>to the project partners and policy makers</w:t>
      </w:r>
      <w:r w:rsidRPr="002D20D0">
        <w:rPr>
          <w:rFonts w:cs="Tahoma"/>
        </w:rPr>
        <w:t>.</w:t>
      </w:r>
    </w:p>
    <w:p w14:paraId="4B27BFB9" w14:textId="2D013D88" w:rsidR="00FC0DE6" w:rsidRPr="00FC0DE6" w:rsidRDefault="00FC0DE6" w:rsidP="00FC0DE6">
      <w:pPr>
        <w:jc w:val="both"/>
        <w:rPr>
          <w:rFonts w:ascii="Tahoma" w:hAnsi="Tahoma" w:cs="Tahoma"/>
          <w:sz w:val="20"/>
          <w:szCs w:val="20"/>
          <w:lang w:val="en-US"/>
        </w:rPr>
      </w:pPr>
      <w:r w:rsidRPr="00FC0DE6">
        <w:rPr>
          <w:rFonts w:ascii="Tahoma" w:hAnsi="Tahoma" w:cs="Tahoma"/>
          <w:sz w:val="20"/>
          <w:szCs w:val="20"/>
          <w:lang w:val="en-US"/>
        </w:rPr>
        <w:t xml:space="preserve">A balance </w:t>
      </w:r>
      <w:r w:rsidR="001A6B78">
        <w:rPr>
          <w:rFonts w:ascii="Tahoma" w:hAnsi="Tahoma" w:cs="Tahoma"/>
          <w:sz w:val="20"/>
          <w:szCs w:val="20"/>
          <w:lang w:val="en-US"/>
        </w:rPr>
        <w:t>is</w:t>
      </w:r>
      <w:r w:rsidRPr="00FC0DE6">
        <w:rPr>
          <w:rFonts w:ascii="Tahoma" w:hAnsi="Tahoma" w:cs="Tahoma"/>
          <w:sz w:val="20"/>
          <w:szCs w:val="20"/>
          <w:lang w:val="en-US"/>
        </w:rPr>
        <w:t xml:space="preserve"> pursued among the quadruple helix actors represented in the SAF, not only from the 3 directly involved territories but also from other countries and regions. The SAF </w:t>
      </w:r>
      <w:r w:rsidR="001A6B78">
        <w:rPr>
          <w:rFonts w:ascii="Tahoma" w:hAnsi="Tahoma" w:cs="Tahoma"/>
          <w:sz w:val="20"/>
          <w:szCs w:val="20"/>
          <w:lang w:val="en-US"/>
        </w:rPr>
        <w:t>is</w:t>
      </w:r>
      <w:r w:rsidRPr="00FC0DE6">
        <w:rPr>
          <w:rFonts w:ascii="Tahoma" w:hAnsi="Tahoma" w:cs="Tahoma"/>
          <w:sz w:val="20"/>
          <w:szCs w:val="20"/>
          <w:lang w:val="en-US"/>
        </w:rPr>
        <w:t xml:space="preserve"> organized around the following 4 main components: </w:t>
      </w:r>
    </w:p>
    <w:p w14:paraId="4EF303FB" w14:textId="6DA3C05F" w:rsidR="00FC0DE6" w:rsidRPr="00AC16FD" w:rsidRDefault="00FC0DE6" w:rsidP="00AC16FD">
      <w:pPr>
        <w:pStyle w:val="Paragrafoelenco"/>
        <w:numPr>
          <w:ilvl w:val="0"/>
          <w:numId w:val="7"/>
        </w:numPr>
        <w:jc w:val="both"/>
        <w:rPr>
          <w:rFonts w:cs="Tahoma"/>
          <w:lang w:val="en-US"/>
        </w:rPr>
      </w:pPr>
      <w:r w:rsidRPr="00AC16FD">
        <w:rPr>
          <w:rFonts w:cs="Tahoma"/>
          <w:lang w:val="en-US"/>
        </w:rPr>
        <w:t xml:space="preserve">Universities and Public Research </w:t>
      </w:r>
      <w:proofErr w:type="gramStart"/>
      <w:r w:rsidRPr="00AC16FD">
        <w:rPr>
          <w:rFonts w:cs="Tahoma"/>
          <w:lang w:val="en-US"/>
        </w:rPr>
        <w:t>Organizations;</w:t>
      </w:r>
      <w:proofErr w:type="gramEnd"/>
      <w:r w:rsidRPr="00AC16FD">
        <w:rPr>
          <w:rFonts w:cs="Tahoma"/>
          <w:lang w:val="en-US"/>
        </w:rPr>
        <w:t xml:space="preserve"> </w:t>
      </w:r>
    </w:p>
    <w:p w14:paraId="5BECA3FA" w14:textId="50A167CA" w:rsidR="00FC0DE6" w:rsidRPr="00AC16FD" w:rsidRDefault="00FC0DE6" w:rsidP="00AC16FD">
      <w:pPr>
        <w:pStyle w:val="Paragrafoelenco"/>
        <w:numPr>
          <w:ilvl w:val="0"/>
          <w:numId w:val="7"/>
        </w:numPr>
        <w:jc w:val="both"/>
        <w:rPr>
          <w:rFonts w:cs="Tahoma"/>
          <w:lang w:val="en-US"/>
        </w:rPr>
      </w:pPr>
      <w:r w:rsidRPr="00AC16FD">
        <w:rPr>
          <w:rFonts w:cs="Tahoma"/>
          <w:lang w:val="en-US"/>
        </w:rPr>
        <w:t xml:space="preserve">businesses and </w:t>
      </w:r>
      <w:proofErr w:type="gramStart"/>
      <w:r w:rsidRPr="00AC16FD">
        <w:rPr>
          <w:rFonts w:cs="Tahoma"/>
          <w:lang w:val="en-US"/>
        </w:rPr>
        <w:t>business</w:t>
      </w:r>
      <w:proofErr w:type="gramEnd"/>
      <w:r w:rsidRPr="00AC16FD">
        <w:rPr>
          <w:rFonts w:cs="Tahoma"/>
          <w:lang w:val="en-US"/>
        </w:rPr>
        <w:t xml:space="preserve"> associations; </w:t>
      </w:r>
    </w:p>
    <w:p w14:paraId="205B87F6" w14:textId="45CC5D10" w:rsidR="00FC0DE6" w:rsidRPr="00AC16FD" w:rsidRDefault="00FC0DE6" w:rsidP="00AC16FD">
      <w:pPr>
        <w:pStyle w:val="Paragrafoelenco"/>
        <w:numPr>
          <w:ilvl w:val="0"/>
          <w:numId w:val="7"/>
        </w:numPr>
        <w:jc w:val="both"/>
        <w:rPr>
          <w:rFonts w:cs="Tahoma"/>
          <w:lang w:val="en-US"/>
        </w:rPr>
      </w:pPr>
      <w:r w:rsidRPr="00AC16FD">
        <w:rPr>
          <w:rFonts w:cs="Tahoma"/>
          <w:lang w:val="en-US"/>
        </w:rPr>
        <w:t xml:space="preserve">policy makers, institutions, </w:t>
      </w:r>
    </w:p>
    <w:p w14:paraId="14BC91BE" w14:textId="1FDFE4CA" w:rsidR="00FC0DE6" w:rsidRPr="00AC16FD" w:rsidRDefault="00FC0DE6" w:rsidP="00AC16FD">
      <w:pPr>
        <w:pStyle w:val="Paragrafoelenco"/>
        <w:numPr>
          <w:ilvl w:val="0"/>
          <w:numId w:val="7"/>
        </w:numPr>
        <w:jc w:val="both"/>
        <w:rPr>
          <w:rFonts w:cs="Tahoma"/>
          <w:lang w:val="en-US"/>
        </w:rPr>
      </w:pPr>
      <w:r w:rsidRPr="00AC16FD">
        <w:rPr>
          <w:rFonts w:cs="Tahoma"/>
          <w:lang w:val="en-US"/>
        </w:rPr>
        <w:t>citizens and NGOs and a more cross sectorial component made by the financial institutions and investors and other organizations such as clusters, other Hydrogen Valleys, is included.</w:t>
      </w:r>
    </w:p>
    <w:p w14:paraId="2EF586E4" w14:textId="76331CB6" w:rsidR="000E1F5F" w:rsidRDefault="000E1F5F" w:rsidP="000E1F5F">
      <w:pPr>
        <w:jc w:val="both"/>
        <w:rPr>
          <w:rFonts w:ascii="Tahoma" w:hAnsi="Tahoma" w:cs="Tahoma"/>
          <w:sz w:val="20"/>
          <w:szCs w:val="20"/>
          <w:lang w:val="en-US"/>
        </w:rPr>
      </w:pPr>
      <w:r w:rsidRPr="000E1F5F">
        <w:rPr>
          <w:rFonts w:ascii="Tahoma" w:hAnsi="Tahoma" w:cs="Tahoma"/>
          <w:sz w:val="20"/>
          <w:szCs w:val="20"/>
          <w:lang w:val="en-US"/>
        </w:rPr>
        <w:t xml:space="preserve">In total, to assure a smooth and rapid implementation of the SAF it is expected the involvement in the first 3 years of the project of about 110 participant </w:t>
      </w:r>
      <w:r w:rsidR="00827182" w:rsidRPr="000E1F5F">
        <w:rPr>
          <w:rFonts w:ascii="Tahoma" w:hAnsi="Tahoma" w:cs="Tahoma"/>
          <w:sz w:val="20"/>
          <w:szCs w:val="20"/>
          <w:lang w:val="en-US"/>
        </w:rPr>
        <w:t>organizations</w:t>
      </w:r>
      <w:r w:rsidRPr="000E1F5F">
        <w:rPr>
          <w:rFonts w:ascii="Tahoma" w:hAnsi="Tahoma" w:cs="Tahoma"/>
          <w:sz w:val="20"/>
          <w:szCs w:val="20"/>
          <w:lang w:val="en-US"/>
        </w:rPr>
        <w:t xml:space="preserve"> over all (each represented by one person or anyway having one vote each in case voting shall be required). Since accession to the SAF </w:t>
      </w:r>
      <w:r w:rsidR="001A6B78">
        <w:rPr>
          <w:rFonts w:ascii="Tahoma" w:hAnsi="Tahoma" w:cs="Tahoma"/>
          <w:sz w:val="20"/>
          <w:szCs w:val="20"/>
          <w:lang w:val="en-US"/>
        </w:rPr>
        <w:t>is</w:t>
      </w:r>
      <w:r w:rsidRPr="000E1F5F">
        <w:rPr>
          <w:rFonts w:ascii="Tahoma" w:hAnsi="Tahoma" w:cs="Tahoma"/>
          <w:sz w:val="20"/>
          <w:szCs w:val="20"/>
          <w:lang w:val="en-US"/>
        </w:rPr>
        <w:t xml:space="preserve"> kept open during the project life this number could increase in the second project period. </w:t>
      </w:r>
    </w:p>
    <w:p w14:paraId="7B5BA5BE" w14:textId="605F7106" w:rsidR="00827182" w:rsidRPr="00827182" w:rsidRDefault="00827182" w:rsidP="00827182">
      <w:pPr>
        <w:jc w:val="both"/>
        <w:rPr>
          <w:rFonts w:cs="Tahoma"/>
          <w:lang w:val="en-US"/>
        </w:rPr>
      </w:pPr>
      <w:r w:rsidRPr="00827182">
        <w:rPr>
          <w:rFonts w:cs="Tahoma"/>
          <w:b/>
          <w:bCs/>
          <w:lang w:val="en-US"/>
        </w:rPr>
        <w:t xml:space="preserve">Working knowledge of English </w:t>
      </w:r>
      <w:r w:rsidR="001A6B78">
        <w:rPr>
          <w:rFonts w:cs="Tahoma"/>
          <w:b/>
          <w:bCs/>
          <w:lang w:val="en-US"/>
        </w:rPr>
        <w:t>is</w:t>
      </w:r>
      <w:r w:rsidRPr="00827182">
        <w:rPr>
          <w:rFonts w:cs="Tahoma"/>
          <w:b/>
          <w:bCs/>
          <w:lang w:val="en-US"/>
        </w:rPr>
        <w:t xml:space="preserve"> required to the stakeholders’ representatives participating in the project activities</w:t>
      </w:r>
      <w:r w:rsidRPr="00827182">
        <w:rPr>
          <w:rFonts w:cs="Tahoma"/>
          <w:lang w:val="en-US"/>
        </w:rPr>
        <w:t>.</w:t>
      </w:r>
    </w:p>
    <w:p w14:paraId="1C44A974" w14:textId="7ADAF6EB" w:rsidR="000E1F5F" w:rsidRDefault="000E1F5F" w:rsidP="000E1F5F">
      <w:pPr>
        <w:jc w:val="both"/>
        <w:rPr>
          <w:rFonts w:ascii="Tahoma" w:hAnsi="Tahoma" w:cs="Tahoma"/>
          <w:sz w:val="20"/>
          <w:szCs w:val="20"/>
          <w:lang w:val="en-US"/>
        </w:rPr>
      </w:pPr>
      <w:r w:rsidRPr="000E1F5F">
        <w:rPr>
          <w:rFonts w:ascii="Tahoma" w:hAnsi="Tahoma" w:cs="Tahoma"/>
          <w:sz w:val="20"/>
          <w:szCs w:val="20"/>
          <w:lang w:val="en-US"/>
        </w:rPr>
        <w:t xml:space="preserve">To assure an equal footing and weight, a minimum number of 20 and maximum of 30 organizations per territory (Friuli Venezia Giulia – Italy, Slovenia, Croatia) ensuring the coverage the 4 above-mentioned components shall be foreseen plus additional 20 representing the EU level and other territories. In the second </w:t>
      </w:r>
      <w:r w:rsidR="0085028A">
        <w:rPr>
          <w:rFonts w:ascii="Tahoma" w:hAnsi="Tahoma" w:cs="Tahoma"/>
          <w:sz w:val="20"/>
          <w:szCs w:val="20"/>
          <w:lang w:val="en-US"/>
        </w:rPr>
        <w:t>p</w:t>
      </w:r>
      <w:r w:rsidRPr="000E1F5F">
        <w:rPr>
          <w:rFonts w:ascii="Tahoma" w:hAnsi="Tahoma" w:cs="Tahoma"/>
          <w:sz w:val="20"/>
          <w:szCs w:val="20"/>
          <w:lang w:val="en-US"/>
        </w:rPr>
        <w:t>art of the project those figures could change to assure a rapid implementation of the activities.</w:t>
      </w:r>
    </w:p>
    <w:p w14:paraId="170D92D0" w14:textId="4D959B46" w:rsidR="00292C14" w:rsidRPr="000E1F5F" w:rsidRDefault="00292C14" w:rsidP="000E1F5F">
      <w:pPr>
        <w:jc w:val="both"/>
        <w:rPr>
          <w:rFonts w:ascii="Tahoma" w:hAnsi="Tahoma" w:cs="Tahoma"/>
          <w:sz w:val="20"/>
          <w:szCs w:val="20"/>
          <w:lang w:val="en-US"/>
        </w:rPr>
      </w:pPr>
      <w:r>
        <w:rPr>
          <w:rFonts w:ascii="Tahoma" w:hAnsi="Tahoma" w:cs="Tahoma"/>
          <w:sz w:val="20"/>
          <w:szCs w:val="20"/>
          <w:lang w:val="en-US"/>
        </w:rPr>
        <w:lastRenderedPageBreak/>
        <w:t xml:space="preserve">Please note that all the numbers </w:t>
      </w:r>
      <w:r w:rsidR="00C311C0">
        <w:rPr>
          <w:rFonts w:ascii="Tahoma" w:hAnsi="Tahoma" w:cs="Tahoma"/>
          <w:sz w:val="20"/>
          <w:szCs w:val="20"/>
          <w:lang w:val="en-US"/>
        </w:rPr>
        <w:t>mentioned above should be taken just as general reference</w:t>
      </w:r>
      <w:r w:rsidR="002E1364">
        <w:rPr>
          <w:rFonts w:ascii="Tahoma" w:hAnsi="Tahoma" w:cs="Tahoma"/>
          <w:sz w:val="20"/>
          <w:szCs w:val="20"/>
          <w:lang w:val="en-US"/>
        </w:rPr>
        <w:t xml:space="preserve"> and may be varied.</w:t>
      </w:r>
    </w:p>
    <w:p w14:paraId="0D60ED53" w14:textId="01906959" w:rsidR="000E1F5F" w:rsidRDefault="000E1F5F" w:rsidP="000E1F5F">
      <w:pPr>
        <w:jc w:val="both"/>
        <w:rPr>
          <w:rFonts w:ascii="Tahoma" w:hAnsi="Tahoma" w:cs="Tahoma"/>
          <w:sz w:val="20"/>
          <w:szCs w:val="20"/>
          <w:lang w:val="en-US"/>
        </w:rPr>
      </w:pPr>
      <w:r w:rsidRPr="000E1F5F">
        <w:rPr>
          <w:rFonts w:ascii="Tahoma" w:hAnsi="Tahoma" w:cs="Tahoma"/>
          <w:sz w:val="20"/>
          <w:szCs w:val="20"/>
          <w:lang w:val="en-US"/>
        </w:rPr>
        <w:t xml:space="preserve">Furthermore, a balanced representativeness of geography, expertise and sectors shall be pursued between representatives of NAHV and other territories, </w:t>
      </w:r>
      <w:r w:rsidR="00F660BC">
        <w:rPr>
          <w:rFonts w:ascii="Tahoma" w:hAnsi="Tahoma" w:cs="Tahoma"/>
          <w:sz w:val="20"/>
          <w:szCs w:val="20"/>
          <w:lang w:val="en-US"/>
        </w:rPr>
        <w:t xml:space="preserve">involving </w:t>
      </w:r>
      <w:r w:rsidRPr="000E1F5F">
        <w:rPr>
          <w:rFonts w:ascii="Tahoma" w:hAnsi="Tahoma" w:cs="Tahoma"/>
          <w:sz w:val="20"/>
          <w:szCs w:val="20"/>
          <w:lang w:val="en-US"/>
        </w:rPr>
        <w:t xml:space="preserve">experts </w:t>
      </w:r>
      <w:r w:rsidR="00EB2CC6">
        <w:rPr>
          <w:rFonts w:ascii="Tahoma" w:hAnsi="Tahoma" w:cs="Tahoma"/>
          <w:sz w:val="20"/>
          <w:szCs w:val="20"/>
          <w:lang w:val="en-US"/>
        </w:rPr>
        <w:t>along</w:t>
      </w:r>
      <w:r w:rsidRPr="000E1F5F">
        <w:rPr>
          <w:rFonts w:ascii="Tahoma" w:hAnsi="Tahoma" w:cs="Tahoma"/>
          <w:sz w:val="20"/>
          <w:szCs w:val="20"/>
          <w:lang w:val="en-US"/>
        </w:rPr>
        <w:t xml:space="preserve"> the whole hydrogen value chain (production, storage, distribution, </w:t>
      </w:r>
      <w:proofErr w:type="gramStart"/>
      <w:r w:rsidRPr="000E1F5F">
        <w:rPr>
          <w:rFonts w:ascii="Tahoma" w:hAnsi="Tahoma" w:cs="Tahoma"/>
          <w:sz w:val="20"/>
          <w:szCs w:val="20"/>
          <w:lang w:val="en-US"/>
        </w:rPr>
        <w:t>transportation</w:t>
      </w:r>
      <w:proofErr w:type="gramEnd"/>
      <w:r w:rsidRPr="000E1F5F">
        <w:rPr>
          <w:rFonts w:ascii="Tahoma" w:hAnsi="Tahoma" w:cs="Tahoma"/>
          <w:sz w:val="20"/>
          <w:szCs w:val="20"/>
          <w:lang w:val="en-US"/>
        </w:rPr>
        <w:t xml:space="preserve"> and applications in the hard to abate, energy and transportation sectors) and representatives of public, private, academics and civil society sectors.</w:t>
      </w:r>
    </w:p>
    <w:p w14:paraId="0355507B" w14:textId="35DDD0E3" w:rsidR="005C32B2" w:rsidRPr="00FC0DE6" w:rsidRDefault="005C32B2" w:rsidP="005C32B2">
      <w:pPr>
        <w:jc w:val="both"/>
        <w:rPr>
          <w:rFonts w:ascii="Tahoma" w:hAnsi="Tahoma" w:cs="Tahoma"/>
          <w:sz w:val="20"/>
          <w:szCs w:val="20"/>
          <w:lang w:val="en-US"/>
        </w:rPr>
      </w:pPr>
      <w:r w:rsidRPr="00FC0DE6">
        <w:rPr>
          <w:rFonts w:ascii="Tahoma" w:hAnsi="Tahoma" w:cs="Tahoma"/>
          <w:sz w:val="20"/>
          <w:szCs w:val="20"/>
          <w:lang w:val="en-US"/>
        </w:rPr>
        <w:t xml:space="preserve">For every document produced within the SAF, all authors that have participated in the drafting of the document </w:t>
      </w:r>
      <w:r w:rsidR="001A6B78">
        <w:rPr>
          <w:rFonts w:ascii="Tahoma" w:hAnsi="Tahoma" w:cs="Tahoma"/>
          <w:sz w:val="20"/>
          <w:szCs w:val="20"/>
          <w:lang w:val="en-US"/>
        </w:rPr>
        <w:t>are</w:t>
      </w:r>
      <w:r w:rsidRPr="00FC0DE6">
        <w:rPr>
          <w:rFonts w:ascii="Tahoma" w:hAnsi="Tahoma" w:cs="Tahoma"/>
          <w:sz w:val="20"/>
          <w:szCs w:val="20"/>
          <w:lang w:val="en-US"/>
        </w:rPr>
        <w:t xml:space="preserve"> mentioned. </w:t>
      </w:r>
    </w:p>
    <w:p w14:paraId="7AFD3095" w14:textId="10761141" w:rsidR="005C32B2" w:rsidRPr="00FC0DE6" w:rsidRDefault="005C32B2" w:rsidP="005C32B2">
      <w:pPr>
        <w:jc w:val="both"/>
        <w:rPr>
          <w:rFonts w:ascii="Tahoma" w:hAnsi="Tahoma" w:cs="Tahoma"/>
          <w:sz w:val="20"/>
          <w:szCs w:val="20"/>
          <w:lang w:val="en-US"/>
        </w:rPr>
      </w:pPr>
      <w:r w:rsidRPr="00FC0DE6">
        <w:rPr>
          <w:rFonts w:ascii="Tahoma" w:hAnsi="Tahoma" w:cs="Tahoma"/>
          <w:sz w:val="20"/>
          <w:szCs w:val="20"/>
          <w:lang w:val="en-US"/>
        </w:rPr>
        <w:t xml:space="preserve">SAF members respect the non-disclosure (if any) and potential IPR implications concerning materials produced by the SAF or any other information which the SAF members could encounter. In this regard a non-disclosure agreement </w:t>
      </w:r>
      <w:r w:rsidR="001A6B78">
        <w:rPr>
          <w:rFonts w:ascii="Tahoma" w:hAnsi="Tahoma" w:cs="Tahoma"/>
          <w:sz w:val="20"/>
          <w:szCs w:val="20"/>
          <w:lang w:val="en-US"/>
        </w:rPr>
        <w:t>is</w:t>
      </w:r>
      <w:r w:rsidRPr="00FC0DE6">
        <w:rPr>
          <w:rFonts w:ascii="Tahoma" w:hAnsi="Tahoma" w:cs="Tahoma"/>
          <w:sz w:val="20"/>
          <w:szCs w:val="20"/>
          <w:lang w:val="en-US"/>
        </w:rPr>
        <w:t xml:space="preserve"> signed by all SAF members.</w:t>
      </w:r>
    </w:p>
    <w:p w14:paraId="5E3DC348" w14:textId="17601EBE" w:rsidR="005C32B2" w:rsidRPr="00FC0DE6" w:rsidRDefault="005C32B2" w:rsidP="005C32B2">
      <w:pPr>
        <w:jc w:val="both"/>
        <w:rPr>
          <w:rFonts w:ascii="Tahoma" w:hAnsi="Tahoma" w:cs="Tahoma"/>
          <w:sz w:val="20"/>
          <w:szCs w:val="20"/>
          <w:lang w:val="en-US"/>
        </w:rPr>
      </w:pPr>
      <w:proofErr w:type="gramStart"/>
      <w:r w:rsidRPr="00FC0DE6">
        <w:rPr>
          <w:rFonts w:ascii="Tahoma" w:hAnsi="Tahoma" w:cs="Tahoma"/>
          <w:sz w:val="20"/>
          <w:szCs w:val="20"/>
          <w:lang w:val="en-US"/>
        </w:rPr>
        <w:t>As a general rule</w:t>
      </w:r>
      <w:proofErr w:type="gramEnd"/>
      <w:r w:rsidRPr="00FC0DE6">
        <w:rPr>
          <w:rFonts w:ascii="Tahoma" w:hAnsi="Tahoma" w:cs="Tahoma"/>
          <w:sz w:val="20"/>
          <w:szCs w:val="20"/>
          <w:lang w:val="en-US"/>
        </w:rPr>
        <w:t xml:space="preserve">, the sharing of information and resources as well as the management of Intellectual Property (IP) follows the rules laid down in the terms and conditions of the NAHV’s Grant Agreement. Rules for handling information (referencing the sources, use of only reliable and proven information sources, etc.) </w:t>
      </w:r>
      <w:r w:rsidR="001A6B78">
        <w:rPr>
          <w:rFonts w:ascii="Tahoma" w:hAnsi="Tahoma" w:cs="Tahoma"/>
          <w:sz w:val="20"/>
          <w:szCs w:val="20"/>
          <w:lang w:val="en-US"/>
        </w:rPr>
        <w:t>are</w:t>
      </w:r>
      <w:r w:rsidRPr="00FC0DE6">
        <w:rPr>
          <w:rFonts w:ascii="Tahoma" w:hAnsi="Tahoma" w:cs="Tahoma"/>
          <w:sz w:val="20"/>
          <w:szCs w:val="20"/>
          <w:lang w:val="en-US"/>
        </w:rPr>
        <w:t xml:space="preserve"> applied in the framework of the SAF activities.</w:t>
      </w:r>
    </w:p>
    <w:p w14:paraId="02799B5E" w14:textId="77777777" w:rsidR="005C32B2" w:rsidRPr="00FC0DE6" w:rsidRDefault="005C32B2" w:rsidP="005C32B2">
      <w:pPr>
        <w:jc w:val="both"/>
        <w:rPr>
          <w:rFonts w:ascii="Tahoma" w:hAnsi="Tahoma" w:cs="Tahoma"/>
          <w:sz w:val="20"/>
          <w:szCs w:val="20"/>
          <w:lang w:val="en-US"/>
        </w:rPr>
      </w:pPr>
      <w:proofErr w:type="gramStart"/>
      <w:r w:rsidRPr="00FC0DE6">
        <w:rPr>
          <w:rFonts w:ascii="Tahoma" w:hAnsi="Tahoma" w:cs="Tahoma"/>
          <w:sz w:val="20"/>
          <w:szCs w:val="20"/>
          <w:lang w:val="en-US"/>
        </w:rPr>
        <w:t>In order for</w:t>
      </w:r>
      <w:proofErr w:type="gramEnd"/>
      <w:r w:rsidRPr="00FC0DE6">
        <w:rPr>
          <w:rFonts w:ascii="Tahoma" w:hAnsi="Tahoma" w:cs="Tahoma"/>
          <w:sz w:val="20"/>
          <w:szCs w:val="20"/>
          <w:lang w:val="en-US"/>
        </w:rPr>
        <w:t xml:space="preserve"> the work of the SAF to be widely disseminated, publishing of the results of interviews, surveys and recommendations in international review and open access journals might be considered.</w:t>
      </w:r>
    </w:p>
    <w:p w14:paraId="0DEE77AE" w14:textId="77777777" w:rsidR="005C32B2" w:rsidRPr="005C32B2" w:rsidRDefault="005C32B2" w:rsidP="005C32B2">
      <w:pPr>
        <w:rPr>
          <w:rFonts w:cs="Tahoma"/>
          <w:color w:val="2F5496" w:themeColor="accent1" w:themeShade="BF"/>
          <w:sz w:val="48"/>
          <w:szCs w:val="48"/>
          <w:lang w:val="en-US"/>
        </w:rPr>
      </w:pPr>
    </w:p>
    <w:p w14:paraId="5FF20C2C" w14:textId="77777777" w:rsidR="005C32B2" w:rsidRPr="005C32B2" w:rsidRDefault="005C32B2">
      <w:pPr>
        <w:rPr>
          <w:lang w:val="en-US"/>
        </w:rPr>
      </w:pPr>
    </w:p>
    <w:sectPr w:rsidR="005C32B2" w:rsidRPr="005C32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17ECC"/>
    <w:multiLevelType w:val="hybridMultilevel"/>
    <w:tmpl w:val="733C62A8"/>
    <w:lvl w:ilvl="0" w:tplc="0410000D">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C057B68"/>
    <w:multiLevelType w:val="hybridMultilevel"/>
    <w:tmpl w:val="B7E69F20"/>
    <w:lvl w:ilvl="0" w:tplc="04100019">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665265A"/>
    <w:multiLevelType w:val="hybridMultilevel"/>
    <w:tmpl w:val="262002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77B4A5C"/>
    <w:multiLevelType w:val="hybridMultilevel"/>
    <w:tmpl w:val="198A2DCA"/>
    <w:lvl w:ilvl="0" w:tplc="781C6BC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A16764"/>
    <w:multiLevelType w:val="hybridMultilevel"/>
    <w:tmpl w:val="F65E031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6143217E"/>
    <w:multiLevelType w:val="hybridMultilevel"/>
    <w:tmpl w:val="485E98F8"/>
    <w:lvl w:ilvl="0" w:tplc="781C6BC0">
      <w:start w:val="1"/>
      <w:numFmt w:val="decimal"/>
      <w:lvlText w:val="%1."/>
      <w:lvlJc w:val="left"/>
      <w:pPr>
        <w:ind w:left="710" w:hanging="71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8AC38E9"/>
    <w:multiLevelType w:val="hybridMultilevel"/>
    <w:tmpl w:val="E0E66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A415052"/>
    <w:multiLevelType w:val="hybridMultilevel"/>
    <w:tmpl w:val="5756050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68695210">
    <w:abstractNumId w:val="2"/>
  </w:num>
  <w:num w:numId="2" w16cid:durableId="781193446">
    <w:abstractNumId w:val="6"/>
  </w:num>
  <w:num w:numId="3" w16cid:durableId="687291228">
    <w:abstractNumId w:val="4"/>
  </w:num>
  <w:num w:numId="4" w16cid:durableId="341006941">
    <w:abstractNumId w:val="1"/>
  </w:num>
  <w:num w:numId="5" w16cid:durableId="1626423896">
    <w:abstractNumId w:val="7"/>
  </w:num>
  <w:num w:numId="6" w16cid:durableId="1563977419">
    <w:abstractNumId w:val="3"/>
  </w:num>
  <w:num w:numId="7" w16cid:durableId="635993068">
    <w:abstractNumId w:val="5"/>
  </w:num>
  <w:num w:numId="8" w16cid:durableId="449521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B2"/>
    <w:rsid w:val="00012098"/>
    <w:rsid w:val="000B4DC0"/>
    <w:rsid w:val="000E1F5F"/>
    <w:rsid w:val="0013687F"/>
    <w:rsid w:val="001A6B78"/>
    <w:rsid w:val="00292C14"/>
    <w:rsid w:val="002D20D0"/>
    <w:rsid w:val="002D2EB2"/>
    <w:rsid w:val="002E1364"/>
    <w:rsid w:val="0033475F"/>
    <w:rsid w:val="00426DE6"/>
    <w:rsid w:val="0043370D"/>
    <w:rsid w:val="00524EFC"/>
    <w:rsid w:val="005C32B2"/>
    <w:rsid w:val="00626242"/>
    <w:rsid w:val="00656F64"/>
    <w:rsid w:val="006677C5"/>
    <w:rsid w:val="00786BF6"/>
    <w:rsid w:val="00827182"/>
    <w:rsid w:val="0085028A"/>
    <w:rsid w:val="008B1EA7"/>
    <w:rsid w:val="008E720C"/>
    <w:rsid w:val="00AB4347"/>
    <w:rsid w:val="00AC031B"/>
    <w:rsid w:val="00AC16FD"/>
    <w:rsid w:val="00AD582E"/>
    <w:rsid w:val="00BD0554"/>
    <w:rsid w:val="00C311C0"/>
    <w:rsid w:val="00CE35DE"/>
    <w:rsid w:val="00DA66AA"/>
    <w:rsid w:val="00E63B7F"/>
    <w:rsid w:val="00EB2CC6"/>
    <w:rsid w:val="00F660BC"/>
    <w:rsid w:val="00FC0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AF74A"/>
  <w15:chartTrackingRefBased/>
  <w15:docId w15:val="{12791191-1EAE-42D6-9759-C557B61C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0DE6"/>
    <w:pPr>
      <w:ind w:left="720"/>
      <w:contextualSpacing/>
    </w:pPr>
    <w:rPr>
      <w:rFonts w:ascii="Tahoma" w:hAnsi="Tahoma" w:cs="Open Sans"/>
      <w:kern w:val="0"/>
      <w:sz w:val="20"/>
      <w:szCs w:val="20"/>
      <w:lang w:val="en-GB" w:eastAsia="en-GB"/>
      <w14:ligatures w14:val="none"/>
    </w:rPr>
  </w:style>
  <w:style w:type="character" w:styleId="Rimandocommento">
    <w:name w:val="annotation reference"/>
    <w:basedOn w:val="Carpredefinitoparagrafo"/>
    <w:uiPriority w:val="99"/>
    <w:semiHidden/>
    <w:unhideWhenUsed/>
    <w:rsid w:val="00786BF6"/>
    <w:rPr>
      <w:sz w:val="16"/>
      <w:szCs w:val="16"/>
    </w:rPr>
  </w:style>
  <w:style w:type="paragraph" w:styleId="Testocommento">
    <w:name w:val="annotation text"/>
    <w:basedOn w:val="Normale"/>
    <w:link w:val="TestocommentoCarattere"/>
    <w:uiPriority w:val="99"/>
    <w:unhideWhenUsed/>
    <w:rsid w:val="00786BF6"/>
    <w:pPr>
      <w:spacing w:line="240" w:lineRule="auto"/>
    </w:pPr>
    <w:rPr>
      <w:sz w:val="20"/>
      <w:szCs w:val="20"/>
    </w:rPr>
  </w:style>
  <w:style w:type="character" w:customStyle="1" w:styleId="TestocommentoCarattere">
    <w:name w:val="Testo commento Carattere"/>
    <w:basedOn w:val="Carpredefinitoparagrafo"/>
    <w:link w:val="Testocommento"/>
    <w:uiPriority w:val="99"/>
    <w:rsid w:val="00786BF6"/>
    <w:rPr>
      <w:sz w:val="20"/>
      <w:szCs w:val="20"/>
    </w:rPr>
  </w:style>
  <w:style w:type="paragraph" w:styleId="Soggettocommento">
    <w:name w:val="annotation subject"/>
    <w:basedOn w:val="Testocommento"/>
    <w:next w:val="Testocommento"/>
    <w:link w:val="SoggettocommentoCarattere"/>
    <w:uiPriority w:val="99"/>
    <w:semiHidden/>
    <w:unhideWhenUsed/>
    <w:rsid w:val="00786BF6"/>
    <w:rPr>
      <w:b/>
      <w:bCs/>
    </w:rPr>
  </w:style>
  <w:style w:type="character" w:customStyle="1" w:styleId="SoggettocommentoCarattere">
    <w:name w:val="Soggetto commento Carattere"/>
    <w:basedOn w:val="TestocommentoCarattere"/>
    <w:link w:val="Soggettocommento"/>
    <w:uiPriority w:val="99"/>
    <w:semiHidden/>
    <w:rsid w:val="00786BF6"/>
    <w:rPr>
      <w:b/>
      <w:bCs/>
      <w:sz w:val="20"/>
      <w:szCs w:val="20"/>
    </w:rPr>
  </w:style>
  <w:style w:type="character" w:styleId="Menzione">
    <w:name w:val="Mention"/>
    <w:basedOn w:val="Carpredefinitoparagrafo"/>
    <w:uiPriority w:val="99"/>
    <w:unhideWhenUsed/>
    <w:rsid w:val="00786B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AF86A2ED36F82458C96A2278DF9E451" ma:contentTypeVersion="9" ma:contentTypeDescription="Creare un nuovo documento." ma:contentTypeScope="" ma:versionID="a49213a2421a912c5cd2dc2b380a501a">
  <xsd:schema xmlns:xsd="http://www.w3.org/2001/XMLSchema" xmlns:xs="http://www.w3.org/2001/XMLSchema" xmlns:p="http://schemas.microsoft.com/office/2006/metadata/properties" xmlns:ns2="d2c1cf8a-2cd9-4b8e-aaf6-cdb6b0bd665b" xmlns:ns3="a233e0f8-f11a-4653-a74e-624bc6092f53" targetNamespace="http://schemas.microsoft.com/office/2006/metadata/properties" ma:root="true" ma:fieldsID="3fd6bd652ec2beca16ab8e47dfcd404e" ns2:_="" ns3:_="">
    <xsd:import namespace="d2c1cf8a-2cd9-4b8e-aaf6-cdb6b0bd665b"/>
    <xsd:import namespace="a233e0f8-f11a-4653-a74e-624bc6092f53"/>
    <xsd:element name="properties">
      <xsd:complexType>
        <xsd:sequence>
          <xsd:element name="documentManagement">
            <xsd:complexType>
              <xsd:all>
                <xsd:element ref="ns2:MediaServiceMetadata" minOccurs="0"/>
                <xsd:element ref="ns2:MediaServiceFastMetadata" minOccurs="0"/>
                <xsd:element ref="ns2:Note"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c1cf8a-2cd9-4b8e-aaf6-cdb6b0bd6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format="Dropdown" ma:internalName="Note">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3e0f8-f11a-4653-a74e-624bc6092f5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 xmlns="d2c1cf8a-2cd9-4b8e-aaf6-cdb6b0bd66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3A988-6F52-45CA-8EF4-7B009015B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c1cf8a-2cd9-4b8e-aaf6-cdb6b0bd665b"/>
    <ds:schemaRef ds:uri="a233e0f8-f11a-4653-a74e-624bc6092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96041C-1B2D-465D-B66A-45824E90BD49}">
  <ds:schemaRefs>
    <ds:schemaRef ds:uri="http://www.w3.org/XML/1998/namespace"/>
    <ds:schemaRef ds:uri="http://schemas.microsoft.com/office/2006/metadata/properties"/>
    <ds:schemaRef ds:uri="a233e0f8-f11a-4653-a74e-624bc6092f53"/>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d2c1cf8a-2cd9-4b8e-aaf6-cdb6b0bd665b"/>
    <ds:schemaRef ds:uri="http://purl.org/dc/dcmitype/"/>
  </ds:schemaRefs>
</ds:datastoreItem>
</file>

<file path=customXml/itemProps3.xml><?xml version="1.0" encoding="utf-8"?>
<ds:datastoreItem xmlns:ds="http://schemas.openxmlformats.org/officeDocument/2006/customXml" ds:itemID="{EC427A04-BBC7-415C-9882-E8439E9046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624</Words>
  <Characters>3557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AREA Science Park</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Salvi Fabrizia</dc:creator>
  <cp:keywords/>
  <dc:description/>
  <cp:lastModifiedBy>Salvi Fabrizia</cp:lastModifiedBy>
  <cp:revision>20</cp:revision>
  <dcterms:created xsi:type="dcterms:W3CDTF">2024-02-08T14:16:00Z</dcterms:created>
  <dcterms:modified xsi:type="dcterms:W3CDTF">2024-04-19T13:58:00Z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0x0101009AF86A2ED36F82458C96A2278DF9E451</vt:lpwstr>
  </property>
</Properties>
</file>